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87812">
      <w:pPr>
        <w:spacing w:line="360" w:lineRule="auto"/>
        <w:ind w:right="1049" w:firstLine="569" w:firstLineChars="177"/>
        <w:jc w:val="left"/>
        <w:rPr>
          <w:rFonts w:hint="eastAsia" w:ascii="仿宋" w:hAnsi="仿宋" w:eastAsia="宋体" w:cs="宋体"/>
          <w:sz w:val="32"/>
          <w:szCs w:val="30"/>
          <w:lang w:eastAsia="zh-CN"/>
        </w:rPr>
      </w:pPr>
      <w:r>
        <w:rPr>
          <w:rFonts w:hint="eastAsia" w:ascii="宋体" w:hAnsi="宋体" w:eastAsia="宋体"/>
          <w:b/>
          <w:sz w:val="32"/>
          <w:szCs w:val="21"/>
          <w:lang w:val="en-US" w:eastAsia="zh-CN"/>
        </w:rPr>
        <w:t>附件5</w:t>
      </w:r>
      <w:r>
        <w:rPr>
          <w:rFonts w:hint="eastAsia" w:ascii="宋体" w:hAnsi="宋体" w:eastAsia="宋体"/>
          <w:b/>
          <w:sz w:val="32"/>
          <w:szCs w:val="21"/>
        </w:rPr>
        <w:t>线上选订图书操作说明</w:t>
      </w:r>
      <w:r>
        <w:rPr>
          <w:rFonts w:hint="eastAsia" w:ascii="宋体" w:hAnsi="宋体" w:eastAsia="宋体"/>
          <w:b/>
          <w:sz w:val="32"/>
          <w:szCs w:val="21"/>
          <w:lang w:eastAsia="zh-CN"/>
        </w:rPr>
        <w:t>：</w:t>
      </w:r>
    </w:p>
    <w:p w14:paraId="0FA5FFFA">
      <w:pPr>
        <w:numPr>
          <w:ilvl w:val="0"/>
          <w:numId w:val="1"/>
        </w:numPr>
        <w:spacing w:line="360" w:lineRule="auto"/>
        <w:ind w:right="1049" w:firstLine="640" w:firstLineChars="200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网址：</w:t>
      </w:r>
      <w:r>
        <w:rPr>
          <w:rFonts w:hint="eastAsia" w:ascii="仿宋" w:hAnsi="仿宋" w:eastAsia="仿宋"/>
          <w:sz w:val="32"/>
          <w:szCs w:val="30"/>
        </w:rPr>
        <w:fldChar w:fldCharType="begin"/>
      </w:r>
      <w:r>
        <w:rPr>
          <w:rFonts w:hint="eastAsia" w:ascii="仿宋" w:hAnsi="仿宋" w:eastAsia="仿宋"/>
          <w:sz w:val="32"/>
          <w:szCs w:val="30"/>
        </w:rPr>
        <w:instrText xml:space="preserve"> HYPERLINK "https://xs.readlink.com/" </w:instrText>
      </w:r>
      <w:r>
        <w:rPr>
          <w:rFonts w:hint="eastAsia" w:ascii="仿宋" w:hAnsi="仿宋" w:eastAsia="仿宋"/>
          <w:sz w:val="32"/>
          <w:szCs w:val="30"/>
        </w:rPr>
        <w:fldChar w:fldCharType="separate"/>
      </w:r>
      <w:r>
        <w:rPr>
          <w:rFonts w:hint="eastAsia" w:ascii="仿宋" w:hAnsi="仿宋" w:eastAsia="仿宋"/>
          <w:sz w:val="32"/>
          <w:szCs w:val="30"/>
        </w:rPr>
        <w:t>https://xs.readlink.com/</w:t>
      </w:r>
      <w:r>
        <w:rPr>
          <w:rFonts w:hint="eastAsia" w:ascii="仿宋" w:hAnsi="仿宋" w:eastAsia="仿宋"/>
          <w:sz w:val="32"/>
          <w:szCs w:val="30"/>
        </w:rPr>
        <w:fldChar w:fldCharType="end"/>
      </w:r>
    </w:p>
    <w:p w14:paraId="59E54B7A">
      <w:pPr>
        <w:numPr>
          <w:ilvl w:val="0"/>
          <w:numId w:val="1"/>
        </w:numPr>
        <w:spacing w:line="360" w:lineRule="auto"/>
        <w:ind w:right="1049" w:firstLine="640" w:firstLineChars="200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>登录</w:t>
      </w:r>
    </w:p>
    <w:p w14:paraId="45095610">
      <w:pPr>
        <w:spacing w:line="360" w:lineRule="auto"/>
        <w:ind w:right="1049" w:firstLine="640" w:firstLineChars="200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>登录账号：ZGHYDX 密码：123456</w:t>
      </w:r>
    </w:p>
    <w:p w14:paraId="062C1226">
      <w:pPr>
        <w:numPr>
          <w:numId w:val="0"/>
        </w:numPr>
        <w:spacing w:line="360" w:lineRule="auto"/>
        <w:ind w:right="1049" w:rightChars="0"/>
        <w:rPr>
          <w:rFonts w:hint="eastAsia" w:ascii="仿宋" w:hAnsi="仿宋" w:eastAsia="仿宋"/>
          <w:sz w:val="32"/>
          <w:szCs w:val="30"/>
        </w:rPr>
      </w:pPr>
      <w:r>
        <w:drawing>
          <wp:inline distT="0" distB="0" distL="114300" distR="114300">
            <wp:extent cx="5269230" cy="3700145"/>
            <wp:effectExtent l="0" t="0" r="762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C8789">
      <w:pPr>
        <w:numPr>
          <w:ilvl w:val="0"/>
          <w:numId w:val="1"/>
        </w:numPr>
        <w:spacing w:line="360" w:lineRule="auto"/>
        <w:ind w:right="1049" w:firstLine="640" w:firstLineChars="200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>选书</w:t>
      </w:r>
    </w:p>
    <w:p w14:paraId="7647230A">
      <w:pPr>
        <w:spacing w:line="360" w:lineRule="auto"/>
        <w:ind w:right="1049" w:firstLine="640" w:firstLineChars="200"/>
        <w:rPr>
          <w:rFonts w:hint="default" w:ascii="仿宋" w:hAnsi="仿宋" w:eastAsia="仿宋"/>
          <w:sz w:val="32"/>
          <w:szCs w:val="30"/>
          <w:lang w:val="en-US" w:eastAsia="zh-CN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>点击“网上书展”进入选书界面，可以按左侧“图书分类”、“出版社”浏览选书，或者右侧搜索，输入ISBN、关键词、出版社、作者，检索图书。选中图书，加入购物车，</w:t>
      </w:r>
    </w:p>
    <w:p w14:paraId="7F36184B">
      <w:pPr>
        <w:widowControl w:val="0"/>
        <w:numPr>
          <w:ilvl w:val="0"/>
          <w:numId w:val="0"/>
        </w:numPr>
        <w:spacing w:line="360" w:lineRule="auto"/>
        <w:ind w:right="1049" w:righ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673735"/>
            <wp:effectExtent l="0" t="0" r="12700" b="1206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07131">
      <w:pPr>
        <w:widowControl w:val="0"/>
        <w:numPr>
          <w:ilvl w:val="0"/>
          <w:numId w:val="0"/>
        </w:numPr>
        <w:spacing w:line="360" w:lineRule="auto"/>
        <w:ind w:right="1049" w:rightChars="0"/>
        <w:jc w:val="both"/>
        <w:rPr>
          <w:rFonts w:hint="default"/>
          <w:lang w:val="en-US" w:eastAsia="zh-CN"/>
        </w:rPr>
      </w:pPr>
    </w:p>
    <w:p w14:paraId="1598F006">
      <w:pPr>
        <w:numPr>
          <w:numId w:val="0"/>
        </w:numPr>
        <w:spacing w:line="360" w:lineRule="auto"/>
        <w:ind w:right="1049" w:rightChars="0"/>
        <w:rPr>
          <w:rFonts w:hint="eastAsia" w:ascii="仿宋" w:hAnsi="仿宋" w:eastAsia="仿宋"/>
          <w:sz w:val="32"/>
          <w:szCs w:val="30"/>
        </w:rPr>
      </w:pPr>
      <w:r>
        <w:drawing>
          <wp:inline distT="0" distB="0" distL="114300" distR="114300">
            <wp:extent cx="5262880" cy="3526155"/>
            <wp:effectExtent l="0" t="0" r="13970" b="171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DAF2C">
      <w:pPr>
        <w:numPr>
          <w:ilvl w:val="0"/>
          <w:numId w:val="1"/>
        </w:numPr>
        <w:spacing w:line="360" w:lineRule="auto"/>
        <w:ind w:right="1049" w:firstLine="640" w:firstLineChars="200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>提交</w:t>
      </w:r>
    </w:p>
    <w:p w14:paraId="6C6AF3B9">
      <w:pPr>
        <w:spacing w:line="360" w:lineRule="auto"/>
        <w:ind w:right="1049" w:firstLine="640" w:firstLineChars="200"/>
        <w:rPr>
          <w:rStyle w:val="4"/>
          <w:rFonts w:ascii="仿宋" w:hAnsi="仿宋" w:eastAsia="仿宋"/>
          <w:color w:val="auto"/>
          <w:sz w:val="32"/>
          <w:szCs w:val="30"/>
          <w:u w:val="none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>选书结束，点击右上角“我的预选”，填写院系、姓名、电话等信息，最后点击“提交”。</w:t>
      </w:r>
    </w:p>
    <w:p w14:paraId="247CC043"/>
    <w:p w14:paraId="3E622BEC">
      <w:r>
        <w:drawing>
          <wp:inline distT="0" distB="0" distL="114300" distR="114300">
            <wp:extent cx="5268595" cy="3281680"/>
            <wp:effectExtent l="0" t="0" r="825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4FDD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53A7A4"/>
    <w:multiLevelType w:val="singleLevel"/>
    <w:tmpl w:val="7453A7A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420D3F"/>
    <w:rsid w:val="7CA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</Words>
  <Characters>14</Characters>
  <Lines>0</Lines>
  <Paragraphs>0</Paragraphs>
  <TotalTime>5</TotalTime>
  <ScaleCrop>false</ScaleCrop>
  <LinksUpToDate>false</LinksUpToDate>
  <CharactersWithSpaces>14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2026-06-05T02:50:00Z</dcterms:created>
  <dc:creator>Library</dc:creator>
  <cp:lastModifiedBy>温江妮</cp:lastModifiedBy>
  <dcterms:modified xsi:type="dcterms:W3CDTF">2026-06-05T03:05:40Z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eyJoZGlkIjoiMDU5MWE3YjQyYzQyNjFjYjBkZWY4NmZmYTlmMDZhMTkiLCJ1c2VySWQiOiIxNzc5ODk3MjkyIn0=</vt:lpwstr>
  </property>
  <property fmtid="{D5CDD505-2E9C-101B-9397-08002B2CF9AE}" pid="4" name="ICV">
    <vt:lpwstr>4B9E0D5819EC4B28B50B801809E3AFFB_12</vt:lpwstr>
  </property>
</Properties>
</file>